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40568700" w:edGrp="everyone"/>
      <w:r w:rsidRPr="0046372D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46372D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6372D">
        <w:rPr>
          <w:sz w:val="24"/>
          <w:szCs w:val="24"/>
        </w:rPr>
        <w:tab/>
      </w:r>
      <w:r w:rsidRPr="0046372D">
        <w:rPr>
          <w:sz w:val="24"/>
          <w:szCs w:val="24"/>
        </w:rPr>
        <w:tab/>
      </w:r>
      <w:r w:rsidR="00342023" w:rsidRPr="0046372D">
        <w:rPr>
          <w:rFonts w:ascii="Century Gothic" w:hAnsi="Century Gothic"/>
          <w:sz w:val="24"/>
          <w:szCs w:val="24"/>
        </w:rPr>
        <w:t>Conforme al artículo</w:t>
      </w:r>
      <w:r w:rsidRPr="0046372D">
        <w:rPr>
          <w:rFonts w:ascii="Century Gothic" w:hAnsi="Century Gothic"/>
          <w:sz w:val="24"/>
          <w:szCs w:val="24"/>
        </w:rPr>
        <w:t xml:space="preserve"> 21</w:t>
      </w:r>
      <w:r w:rsidR="00342023" w:rsidRPr="0046372D">
        <w:rPr>
          <w:rFonts w:ascii="Century Gothic" w:hAnsi="Century Gothic"/>
          <w:sz w:val="24"/>
          <w:szCs w:val="24"/>
        </w:rPr>
        <w:t xml:space="preserve"> fracción IV</w:t>
      </w:r>
      <w:r w:rsidRPr="0046372D">
        <w:rPr>
          <w:rFonts w:ascii="Century Gothic" w:hAnsi="Century Gothic"/>
          <w:sz w:val="24"/>
          <w:szCs w:val="24"/>
        </w:rPr>
        <w:t xml:space="preserve"> del Reglam</w:t>
      </w:r>
      <w:r w:rsidR="00342023" w:rsidRPr="0046372D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46372D">
        <w:rPr>
          <w:rFonts w:ascii="Century Gothic" w:hAnsi="Century Gothic"/>
          <w:sz w:val="24"/>
          <w:szCs w:val="24"/>
        </w:rPr>
        <w:t xml:space="preserve">, se convoca a la </w:t>
      </w:r>
      <w:r w:rsidR="00F91571">
        <w:rPr>
          <w:rFonts w:ascii="Century Gothic" w:hAnsi="Century Gothic"/>
          <w:b/>
          <w:sz w:val="24"/>
          <w:szCs w:val="24"/>
        </w:rPr>
        <w:t>Tercera</w:t>
      </w:r>
      <w:r w:rsidR="00707E83"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46372D">
        <w:rPr>
          <w:rFonts w:ascii="Century Gothic" w:hAnsi="Century Gothic"/>
          <w:sz w:val="24"/>
          <w:szCs w:val="24"/>
        </w:rPr>
        <w:t xml:space="preserve"> del</w:t>
      </w:r>
      <w:r w:rsidRPr="0046372D">
        <w:rPr>
          <w:rFonts w:ascii="Century Gothic" w:hAnsi="Century Gothic"/>
          <w:sz w:val="24"/>
          <w:szCs w:val="24"/>
        </w:rPr>
        <w:t xml:space="preserve"> </w:t>
      </w:r>
      <w:r w:rsidR="00E96A55" w:rsidRPr="0046372D">
        <w:rPr>
          <w:rFonts w:ascii="Century Gothic" w:hAnsi="Century Gothic"/>
          <w:sz w:val="24"/>
          <w:szCs w:val="24"/>
        </w:rPr>
        <w:t xml:space="preserve">año </w:t>
      </w:r>
      <w:r w:rsidR="000A544F">
        <w:rPr>
          <w:rFonts w:ascii="Century Gothic" w:hAnsi="Century Gothic"/>
          <w:sz w:val="24"/>
          <w:szCs w:val="24"/>
        </w:rPr>
        <w:t>2019 dos mil diecinueve</w:t>
      </w:r>
      <w:r w:rsidRPr="0046372D">
        <w:rPr>
          <w:rFonts w:ascii="Century Gothic" w:hAnsi="Century Gothic"/>
          <w:sz w:val="24"/>
          <w:szCs w:val="24"/>
        </w:rPr>
        <w:t xml:space="preserve">, que tendrá verificativo a las </w:t>
      </w:r>
      <w:r w:rsidR="00F91571">
        <w:rPr>
          <w:rFonts w:ascii="Century Gothic" w:hAnsi="Century Gothic"/>
          <w:b/>
          <w:sz w:val="24"/>
          <w:szCs w:val="24"/>
        </w:rPr>
        <w:t>10</w:t>
      </w:r>
      <w:r w:rsidR="00283059" w:rsidRPr="0046372D">
        <w:rPr>
          <w:rFonts w:ascii="Century Gothic" w:hAnsi="Century Gothic"/>
          <w:b/>
          <w:sz w:val="24"/>
          <w:szCs w:val="24"/>
        </w:rPr>
        <w:t>:0</w:t>
      </w:r>
      <w:r w:rsidR="00F54CC3" w:rsidRPr="0046372D">
        <w:rPr>
          <w:rFonts w:ascii="Century Gothic" w:hAnsi="Century Gothic"/>
          <w:b/>
          <w:sz w:val="24"/>
          <w:szCs w:val="24"/>
        </w:rPr>
        <w:t xml:space="preserve">0 </w:t>
      </w:r>
      <w:r w:rsidR="00F91571">
        <w:rPr>
          <w:rFonts w:ascii="Century Gothic" w:hAnsi="Century Gothic"/>
          <w:b/>
          <w:sz w:val="24"/>
          <w:szCs w:val="24"/>
        </w:rPr>
        <w:t>diez</w:t>
      </w:r>
      <w:r w:rsidRPr="0046372D">
        <w:rPr>
          <w:rFonts w:ascii="Century Gothic" w:hAnsi="Century Gothic"/>
          <w:b/>
          <w:sz w:val="24"/>
          <w:szCs w:val="24"/>
        </w:rPr>
        <w:t xml:space="preserve"> horas</w:t>
      </w:r>
      <w:r w:rsidR="00E45269"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sz w:val="24"/>
          <w:szCs w:val="24"/>
        </w:rPr>
        <w:t>el día</w:t>
      </w:r>
      <w:r w:rsidRPr="0046372D">
        <w:rPr>
          <w:rFonts w:ascii="Century Gothic" w:hAnsi="Century Gothic"/>
          <w:b/>
          <w:sz w:val="24"/>
          <w:szCs w:val="24"/>
        </w:rPr>
        <w:t xml:space="preserve"> </w:t>
      </w:r>
      <w:r w:rsidR="00F91571">
        <w:rPr>
          <w:rFonts w:ascii="Century Gothic" w:hAnsi="Century Gothic"/>
          <w:b/>
          <w:sz w:val="24"/>
          <w:szCs w:val="24"/>
        </w:rPr>
        <w:t>10 diez</w:t>
      </w:r>
      <w:r w:rsidR="003558B2" w:rsidRPr="0046372D">
        <w:rPr>
          <w:rFonts w:ascii="Century Gothic" w:hAnsi="Century Gothic"/>
          <w:b/>
          <w:sz w:val="24"/>
          <w:szCs w:val="24"/>
        </w:rPr>
        <w:t xml:space="preserve"> de enero</w:t>
      </w:r>
      <w:r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46372D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46372D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46372D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558B2" w:rsidRPr="0046372D" w:rsidRDefault="003558B2" w:rsidP="003558B2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558B2" w:rsidRPr="0046372D" w:rsidRDefault="003558B2" w:rsidP="003558B2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558B2" w:rsidRPr="0046372D" w:rsidRDefault="00F91571" w:rsidP="003558B2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12/19</w:t>
      </w:r>
      <w:r w:rsidR="008A1DA6" w:rsidRPr="0046372D">
        <w:rPr>
          <w:rFonts w:ascii="Century Gothic" w:hAnsi="Century Gothic"/>
          <w:b w:val="0"/>
          <w:sz w:val="24"/>
          <w:szCs w:val="24"/>
        </w:rPr>
        <w:t xml:space="preserve"> que remite el Secretario</w:t>
      </w:r>
      <w:r>
        <w:rPr>
          <w:rFonts w:ascii="Century Gothic" w:hAnsi="Century Gothic"/>
          <w:b w:val="0"/>
          <w:sz w:val="24"/>
          <w:szCs w:val="24"/>
        </w:rPr>
        <w:t xml:space="preserve"> de Acuerdos del Segundo</w:t>
      </w:r>
      <w:r w:rsidR="008A1DA6" w:rsidRPr="0046372D">
        <w:rPr>
          <w:rFonts w:ascii="Century Gothic" w:hAnsi="Century Gothic"/>
          <w:b w:val="0"/>
          <w:sz w:val="24"/>
          <w:szCs w:val="24"/>
        </w:rPr>
        <w:t xml:space="preserve"> Tribunal Colegiado</w:t>
      </w:r>
      <w:r w:rsidR="003558B2" w:rsidRPr="0046372D">
        <w:rPr>
          <w:rFonts w:ascii="Century Gothic" w:hAnsi="Century Gothic"/>
          <w:b w:val="0"/>
          <w:sz w:val="24"/>
          <w:szCs w:val="24"/>
        </w:rPr>
        <w:t xml:space="preserve"> en Materia Administrativ</w:t>
      </w:r>
      <w:r w:rsidR="008A1DA6" w:rsidRPr="0046372D">
        <w:rPr>
          <w:rFonts w:ascii="Century Gothic" w:hAnsi="Century Gothic"/>
          <w:b w:val="0"/>
          <w:sz w:val="24"/>
          <w:szCs w:val="24"/>
        </w:rPr>
        <w:t>a del Tercer Circuito, relati</w:t>
      </w:r>
      <w:r>
        <w:rPr>
          <w:rFonts w:ascii="Century Gothic" w:hAnsi="Century Gothic"/>
          <w:b w:val="0"/>
          <w:sz w:val="24"/>
          <w:szCs w:val="24"/>
        </w:rPr>
        <w:t>vo al Juicio de Amparo número 295</w:t>
      </w:r>
      <w:r w:rsidR="003558B2" w:rsidRPr="0046372D">
        <w:rPr>
          <w:rFonts w:ascii="Century Gothic" w:hAnsi="Century Gothic"/>
          <w:b w:val="0"/>
          <w:sz w:val="24"/>
          <w:szCs w:val="24"/>
        </w:rPr>
        <w:t xml:space="preserve">/2018 </w:t>
      </w:r>
      <w:r w:rsidR="008A1DA6" w:rsidRPr="0046372D">
        <w:rPr>
          <w:rFonts w:ascii="Century Gothic" w:hAnsi="Century Gothic"/>
          <w:b w:val="0"/>
          <w:sz w:val="24"/>
          <w:szCs w:val="24"/>
        </w:rPr>
        <w:t>recibido el día</w:t>
      </w:r>
      <w:r w:rsidR="003558B2" w:rsidRPr="0046372D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07 siete de enero</w:t>
      </w:r>
      <w:r w:rsidR="003558B2" w:rsidRPr="0046372D">
        <w:rPr>
          <w:rFonts w:ascii="Century Gothic" w:hAnsi="Century Gothic"/>
          <w:b w:val="0"/>
          <w:sz w:val="24"/>
          <w:szCs w:val="24"/>
        </w:rPr>
        <w:t xml:space="preserve"> del presente año, mediante los cuales requiere a este Tribunal por el cumplimiento de la ejecutoria de los juicios de amparo referidos.</w:t>
      </w:r>
    </w:p>
    <w:p w:rsidR="00200EC3" w:rsidRPr="0058027D" w:rsidRDefault="003558B2" w:rsidP="0058027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>Análisis, discusión y en su caso aprobación del proyecto de se</w:t>
      </w:r>
      <w:r w:rsidR="00F91571">
        <w:rPr>
          <w:rFonts w:ascii="Century Gothic" w:hAnsi="Century Gothic"/>
          <w:b w:val="0"/>
          <w:sz w:val="24"/>
          <w:szCs w:val="24"/>
        </w:rPr>
        <w:t>ntencia del expediente 144/2018</w:t>
      </w:r>
      <w:r w:rsidR="0046372D" w:rsidRPr="0046372D">
        <w:rPr>
          <w:rFonts w:ascii="Century Gothic" w:hAnsi="Century Gothic"/>
          <w:b w:val="0"/>
          <w:sz w:val="24"/>
          <w:szCs w:val="24"/>
        </w:rPr>
        <w:t>, Recurso de Apel</w:t>
      </w:r>
      <w:r w:rsidRPr="0046372D">
        <w:rPr>
          <w:rFonts w:ascii="Century Gothic" w:hAnsi="Century Gothic"/>
          <w:b w:val="0"/>
          <w:sz w:val="24"/>
          <w:szCs w:val="24"/>
        </w:rPr>
        <w:t>ación derivad</w:t>
      </w:r>
      <w:r w:rsidR="00F91571">
        <w:rPr>
          <w:rFonts w:ascii="Century Gothic" w:hAnsi="Century Gothic"/>
          <w:b w:val="0"/>
          <w:sz w:val="24"/>
          <w:szCs w:val="24"/>
        </w:rPr>
        <w:t>o del Juicio Administrativo 919</w:t>
      </w:r>
      <w:r w:rsidRPr="0046372D">
        <w:rPr>
          <w:rFonts w:ascii="Century Gothic" w:hAnsi="Century Gothic"/>
          <w:b w:val="0"/>
          <w:sz w:val="24"/>
          <w:szCs w:val="24"/>
        </w:rPr>
        <w:t>/2015 del ín</w:t>
      </w:r>
      <w:r w:rsidR="00F91571">
        <w:rPr>
          <w:rFonts w:ascii="Century Gothic" w:hAnsi="Century Gothic"/>
          <w:b w:val="0"/>
          <w:sz w:val="24"/>
          <w:szCs w:val="24"/>
        </w:rPr>
        <w:t>dice de la Primera</w:t>
      </w:r>
      <w:r w:rsidRPr="0046372D">
        <w:rPr>
          <w:rFonts w:ascii="Century Gothic" w:hAnsi="Century Gothic"/>
          <w:b w:val="0"/>
          <w:sz w:val="24"/>
          <w:szCs w:val="24"/>
        </w:rPr>
        <w:t xml:space="preserve"> Sala Unitaria del Tribunal de Justicia Administrativa del Estado, en cump</w:t>
      </w:r>
      <w:r w:rsidR="00F91571">
        <w:rPr>
          <w:rFonts w:ascii="Century Gothic" w:hAnsi="Century Gothic"/>
          <w:b w:val="0"/>
          <w:sz w:val="24"/>
          <w:szCs w:val="24"/>
        </w:rPr>
        <w:t>limiento al Juicio de Amparo 295/2018 del Segundo</w:t>
      </w:r>
      <w:r w:rsidRPr="0046372D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="003879F2" w:rsidRPr="0046372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46372D">
        <w:rPr>
          <w:rFonts w:ascii="Century Gothic" w:hAnsi="Century Gothic"/>
          <w:sz w:val="24"/>
          <w:szCs w:val="24"/>
        </w:rPr>
        <w:tab/>
      </w:r>
      <w:r w:rsidRPr="0046372D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46372D">
        <w:rPr>
          <w:rFonts w:ascii="Century Gothic" w:hAnsi="Century Gothic"/>
          <w:sz w:val="24"/>
          <w:szCs w:val="24"/>
        </w:rPr>
        <w:tab/>
      </w:r>
      <w:r w:rsidRPr="0046372D">
        <w:rPr>
          <w:rFonts w:ascii="Century Gothic" w:hAnsi="Century Gothic"/>
          <w:sz w:val="24"/>
          <w:szCs w:val="24"/>
        </w:rPr>
        <w:tab/>
      </w:r>
    </w:p>
    <w:p w:rsidR="00C04B3E" w:rsidRPr="0046372D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46372D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46372D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F91571">
        <w:rPr>
          <w:rFonts w:ascii="Century Gothic" w:hAnsi="Century Gothic"/>
          <w:b/>
          <w:sz w:val="24"/>
          <w:szCs w:val="24"/>
        </w:rPr>
        <w:t>09</w:t>
      </w:r>
      <w:bookmarkStart w:id="0" w:name="_GoBack"/>
      <w:bookmarkEnd w:id="0"/>
      <w:r w:rsidR="003558B2" w:rsidRPr="0046372D">
        <w:rPr>
          <w:rFonts w:ascii="Century Gothic" w:hAnsi="Century Gothic"/>
          <w:b/>
          <w:sz w:val="24"/>
          <w:szCs w:val="24"/>
        </w:rPr>
        <w:t xml:space="preserve"> DE ENERO</w:t>
      </w:r>
      <w:r w:rsidR="00C86A80" w:rsidRPr="0046372D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46372D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4637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46372D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46372D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4637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Pr="0046372D" w:rsidRDefault="00613A45" w:rsidP="00C04B3E">
      <w:pPr>
        <w:spacing w:after="0"/>
        <w:rPr>
          <w:sz w:val="24"/>
          <w:szCs w:val="24"/>
        </w:rPr>
      </w:pPr>
    </w:p>
    <w:p w:rsidR="00B80527" w:rsidRPr="0046372D" w:rsidRDefault="00B80527" w:rsidP="00C04B3E">
      <w:pPr>
        <w:spacing w:after="0"/>
        <w:rPr>
          <w:sz w:val="24"/>
          <w:szCs w:val="24"/>
        </w:rPr>
      </w:pPr>
    </w:p>
    <w:p w:rsidR="002271E6" w:rsidRPr="0046372D" w:rsidRDefault="002271E6" w:rsidP="00C04B3E">
      <w:pPr>
        <w:spacing w:after="0"/>
        <w:rPr>
          <w:sz w:val="24"/>
          <w:szCs w:val="24"/>
        </w:rPr>
      </w:pPr>
    </w:p>
    <w:p w:rsidR="00E823F1" w:rsidRPr="0046372D" w:rsidRDefault="00C04B3E" w:rsidP="006412A8">
      <w:pPr>
        <w:spacing w:after="0"/>
        <w:jc w:val="center"/>
        <w:rPr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46372D">
        <w:rPr>
          <w:rFonts w:ascii="Century Gothic" w:hAnsi="Century Gothic"/>
          <w:b/>
          <w:sz w:val="24"/>
          <w:szCs w:val="24"/>
        </w:rPr>
        <w:t>AVELINO BRAVO CACHO</w:t>
      </w:r>
      <w:permEnd w:id="840568700"/>
    </w:p>
    <w:sectPr w:rsidR="00E823F1" w:rsidRPr="0046372D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A544F"/>
    <w:rsid w:val="000B024F"/>
    <w:rsid w:val="000B3924"/>
    <w:rsid w:val="001054B1"/>
    <w:rsid w:val="00106AEE"/>
    <w:rsid w:val="001172FB"/>
    <w:rsid w:val="00137EBA"/>
    <w:rsid w:val="00152F20"/>
    <w:rsid w:val="00173373"/>
    <w:rsid w:val="00175A2C"/>
    <w:rsid w:val="00181232"/>
    <w:rsid w:val="001851F4"/>
    <w:rsid w:val="00191DE0"/>
    <w:rsid w:val="00192236"/>
    <w:rsid w:val="00197DA5"/>
    <w:rsid w:val="001B1F84"/>
    <w:rsid w:val="001B6DB8"/>
    <w:rsid w:val="001D4604"/>
    <w:rsid w:val="001E74FD"/>
    <w:rsid w:val="00200EC3"/>
    <w:rsid w:val="002116E1"/>
    <w:rsid w:val="0021618F"/>
    <w:rsid w:val="0022611B"/>
    <w:rsid w:val="002271E6"/>
    <w:rsid w:val="002365F7"/>
    <w:rsid w:val="002448A5"/>
    <w:rsid w:val="00251020"/>
    <w:rsid w:val="00255C3C"/>
    <w:rsid w:val="00260B52"/>
    <w:rsid w:val="00283059"/>
    <w:rsid w:val="002A7BF2"/>
    <w:rsid w:val="002C06F3"/>
    <w:rsid w:val="002C4126"/>
    <w:rsid w:val="002C6BA8"/>
    <w:rsid w:val="00300882"/>
    <w:rsid w:val="003016FC"/>
    <w:rsid w:val="00316DFC"/>
    <w:rsid w:val="00322CFC"/>
    <w:rsid w:val="00342023"/>
    <w:rsid w:val="00343475"/>
    <w:rsid w:val="003558B2"/>
    <w:rsid w:val="00360A2E"/>
    <w:rsid w:val="003622D5"/>
    <w:rsid w:val="00365EB5"/>
    <w:rsid w:val="00375CA1"/>
    <w:rsid w:val="003879F2"/>
    <w:rsid w:val="003A48C6"/>
    <w:rsid w:val="003C04C0"/>
    <w:rsid w:val="003E07EF"/>
    <w:rsid w:val="004109AA"/>
    <w:rsid w:val="004128C3"/>
    <w:rsid w:val="004145F7"/>
    <w:rsid w:val="00414F3E"/>
    <w:rsid w:val="0044403D"/>
    <w:rsid w:val="0046372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0E26"/>
    <w:rsid w:val="00527368"/>
    <w:rsid w:val="00534227"/>
    <w:rsid w:val="00553514"/>
    <w:rsid w:val="00573F42"/>
    <w:rsid w:val="00576C4D"/>
    <w:rsid w:val="0058027D"/>
    <w:rsid w:val="00587648"/>
    <w:rsid w:val="0059174C"/>
    <w:rsid w:val="005B1810"/>
    <w:rsid w:val="005B57D7"/>
    <w:rsid w:val="005C7239"/>
    <w:rsid w:val="006061FC"/>
    <w:rsid w:val="00613A45"/>
    <w:rsid w:val="00622F11"/>
    <w:rsid w:val="006412A8"/>
    <w:rsid w:val="0064312F"/>
    <w:rsid w:val="00647F5C"/>
    <w:rsid w:val="006504B7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35464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A1DA6"/>
    <w:rsid w:val="008A669E"/>
    <w:rsid w:val="008C223C"/>
    <w:rsid w:val="008E3889"/>
    <w:rsid w:val="008F7A63"/>
    <w:rsid w:val="00900C21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D3CCD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71FA5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36AC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91571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CA13-F0AD-4B45-A7C7-7EEDF102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2018-01-22T21:04:00Z</cp:lastPrinted>
  <dcterms:created xsi:type="dcterms:W3CDTF">2019-02-11T15:26:00Z</dcterms:created>
  <dcterms:modified xsi:type="dcterms:W3CDTF">2019-02-11T15:26:00Z</dcterms:modified>
</cp:coreProperties>
</file>